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E" w:rsidRDefault="007B3808">
      <w:pPr>
        <w:pStyle w:val="a5"/>
        <w:widowControl/>
        <w:spacing w:beforeAutospacing="0" w:afterAutospacing="0" w:line="420" w:lineRule="atLeast"/>
        <w:ind w:firstLineChars="50" w:firstLine="160"/>
        <w:jc w:val="both"/>
        <w:rPr>
          <w:rStyle w:val="a6"/>
          <w:rFonts w:ascii="仿宋_GB2312" w:eastAsia="仿宋_GB2312" w:hAnsi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b w:val="0"/>
          <w:bCs w:val="0"/>
          <w:sz w:val="32"/>
          <w:szCs w:val="32"/>
          <w:shd w:val="clear" w:color="auto" w:fill="FFFFFF"/>
        </w:rPr>
        <w:t>附件：</w:t>
      </w:r>
    </w:p>
    <w:p w:rsidR="00EA7E3E" w:rsidRDefault="00EA7E3E">
      <w:pPr>
        <w:pStyle w:val="a5"/>
        <w:widowControl/>
        <w:spacing w:beforeAutospacing="0" w:afterAutospacing="0" w:line="420" w:lineRule="atLeast"/>
        <w:ind w:firstLineChars="50" w:firstLine="160"/>
        <w:jc w:val="both"/>
        <w:rPr>
          <w:rStyle w:val="a6"/>
          <w:rFonts w:ascii="仿宋_GB2312" w:eastAsia="仿宋_GB2312" w:hAnsi="仿宋_GB2312" w:cs="仿宋_GB2312"/>
          <w:b w:val="0"/>
          <w:bCs w:val="0"/>
          <w:sz w:val="32"/>
          <w:szCs w:val="32"/>
          <w:shd w:val="clear" w:color="auto" w:fill="FFFFFF"/>
        </w:rPr>
      </w:pPr>
    </w:p>
    <w:p w:rsidR="00EA7E3E" w:rsidRDefault="007B3808" w:rsidP="0087247A">
      <w:pPr>
        <w:pStyle w:val="a5"/>
        <w:widowControl/>
        <w:spacing w:beforeAutospacing="0" w:afterAutospacing="0" w:line="420" w:lineRule="atLeast"/>
        <w:ind w:firstLineChars="50" w:firstLine="180"/>
        <w:jc w:val="center"/>
        <w:rPr>
          <w:rStyle w:val="a6"/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Style w:val="a6"/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弈客围棋杯·2020年云南省第二届校园围棋</w:t>
      </w:r>
    </w:p>
    <w:p w:rsidR="00EA7E3E" w:rsidRDefault="007B3808" w:rsidP="0087247A">
      <w:pPr>
        <w:pStyle w:val="a5"/>
        <w:widowControl/>
        <w:spacing w:beforeAutospacing="0" w:afterAutospacing="0" w:line="420" w:lineRule="atLeast"/>
        <w:ind w:firstLineChars="50" w:firstLine="180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Style w:val="a6"/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网络联赛（春季）</w:t>
      </w:r>
      <w:r w:rsidR="00D75288">
        <w:rPr>
          <w:rStyle w:val="a6"/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的竞赛</w:t>
      </w:r>
      <w:bookmarkStart w:id="0" w:name="_GoBack"/>
      <w:bookmarkEnd w:id="0"/>
      <w:r>
        <w:rPr>
          <w:rStyle w:val="a6"/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规程</w:t>
      </w:r>
      <w:r>
        <w:rPr>
          <w:rStyle w:val="a6"/>
          <w:rFonts w:ascii="方正小标宋_GBK" w:eastAsia="方正小标宋_GBK" w:hAnsi="方正小标宋_GBK" w:cs="方正小标宋_GBK" w:hint="eastAsia"/>
          <w:sz w:val="36"/>
          <w:szCs w:val="36"/>
        </w:rPr>
        <w:t> </w:t>
      </w:r>
    </w:p>
    <w:p w:rsidR="00EA7E3E" w:rsidRDefault="00EA7E3E">
      <w:pPr>
        <w:pStyle w:val="a5"/>
        <w:widowControl/>
        <w:spacing w:beforeAutospacing="0" w:afterAutospacing="0" w:line="540" w:lineRule="atLeast"/>
        <w:rPr>
          <w:rFonts w:ascii="仿宋_GB2312" w:eastAsia="仿宋_GB2312" w:hAnsi="宋体" w:cs="宋体"/>
          <w:b/>
          <w:sz w:val="30"/>
          <w:szCs w:val="30"/>
        </w:rPr>
      </w:pP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</w:t>
      </w:r>
      <w:r>
        <w:rPr>
          <w:rStyle w:val="a6"/>
          <w:rFonts w:ascii="黑体" w:eastAsia="黑体" w:hAnsi="黑体" w:cs="黑体" w:hint="eastAsia"/>
          <w:sz w:val="30"/>
          <w:szCs w:val="30"/>
        </w:rPr>
        <w:t>指导单位：</w:t>
      </w:r>
      <w:r>
        <w:rPr>
          <w:rFonts w:ascii="仿宋_GB2312" w:eastAsia="仿宋_GB2312" w:hAnsi="宋体" w:cs="宋体" w:hint="eastAsia"/>
          <w:sz w:val="30"/>
          <w:szCs w:val="30"/>
        </w:rPr>
        <w:t>云南省教育厅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二、主办单位：</w:t>
      </w:r>
      <w:r>
        <w:rPr>
          <w:rFonts w:ascii="仿宋_GB2312" w:eastAsia="仿宋_GB2312" w:hAnsi="宋体" w:cs="宋体" w:hint="eastAsia"/>
          <w:sz w:val="30"/>
          <w:szCs w:val="30"/>
        </w:rPr>
        <w:t>云南省学生体育协会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云南省围棋协会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上海弈客信息技术有限公司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三、协办单位：</w:t>
      </w:r>
      <w:r>
        <w:rPr>
          <w:rFonts w:ascii="仿宋_GB2312" w:eastAsia="仿宋_GB2312" w:hAnsi="宋体" w:cs="宋体" w:hint="eastAsia"/>
          <w:sz w:val="30"/>
          <w:szCs w:val="30"/>
        </w:rPr>
        <w:t>云南省学生体育协会围棋专业委员会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900" w:firstLine="2700"/>
        <w:rPr>
          <w:rStyle w:val="a6"/>
          <w:rFonts w:ascii="仿宋_GB2312" w:eastAsia="仿宋_GB2312" w:hAnsi="宋体" w:cs="宋体"/>
          <w:b w:val="0"/>
          <w:bCs w:val="0"/>
          <w:sz w:val="30"/>
          <w:szCs w:val="30"/>
        </w:rPr>
      </w:pPr>
      <w:r>
        <w:rPr>
          <w:rStyle w:val="a6"/>
          <w:rFonts w:ascii="仿宋_GB2312" w:eastAsia="仿宋_GB2312" w:hAnsi="宋体" w:cs="宋体" w:hint="eastAsia"/>
          <w:b w:val="0"/>
          <w:bCs w:val="0"/>
          <w:sz w:val="30"/>
          <w:szCs w:val="30"/>
        </w:rPr>
        <w:t>云南华</w:t>
      </w:r>
      <w:proofErr w:type="gramStart"/>
      <w:r>
        <w:rPr>
          <w:rStyle w:val="a6"/>
          <w:rFonts w:ascii="仿宋_GB2312" w:eastAsia="仿宋_GB2312" w:hAnsi="宋体" w:cs="宋体" w:hint="eastAsia"/>
          <w:b w:val="0"/>
          <w:bCs w:val="0"/>
          <w:sz w:val="30"/>
          <w:szCs w:val="30"/>
        </w:rPr>
        <w:t>弈云文化</w:t>
      </w:r>
      <w:proofErr w:type="gramEnd"/>
      <w:r>
        <w:rPr>
          <w:rStyle w:val="a6"/>
          <w:rFonts w:ascii="仿宋_GB2312" w:eastAsia="仿宋_GB2312" w:hAnsi="宋体" w:cs="宋体" w:hint="eastAsia"/>
          <w:b w:val="0"/>
          <w:bCs w:val="0"/>
          <w:sz w:val="30"/>
          <w:szCs w:val="30"/>
        </w:rPr>
        <w:t>传播有限公司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四、比赛时间：</w:t>
      </w:r>
      <w:r>
        <w:rPr>
          <w:rFonts w:ascii="仿宋_GB2312" w:eastAsia="仿宋_GB2312" w:hAnsi="宋体" w:cs="宋体" w:hint="eastAsia"/>
          <w:sz w:val="30"/>
          <w:szCs w:val="30"/>
        </w:rPr>
        <w:t>2020年2月22日-24日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五、比赛地点：</w:t>
      </w:r>
      <w:r>
        <w:rPr>
          <w:rFonts w:ascii="仿宋_GB2312" w:eastAsia="仿宋_GB2312" w:hAnsi="宋体" w:cs="宋体" w:hint="eastAsia"/>
          <w:sz w:val="30"/>
          <w:szCs w:val="30"/>
        </w:rPr>
        <w:t>弈客围棋平台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六、参加单位：</w:t>
      </w:r>
      <w:r>
        <w:rPr>
          <w:rFonts w:ascii="仿宋_GB2312" w:eastAsia="仿宋_GB2312" w:hAnsi="宋体" w:cs="宋体" w:hint="eastAsia"/>
          <w:sz w:val="30"/>
          <w:szCs w:val="30"/>
        </w:rPr>
        <w:t>云南省各高校、中学、小学、幼儿园均可报名参加。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七、竞赛办法：</w:t>
      </w:r>
      <w:r>
        <w:rPr>
          <w:rFonts w:ascii="仿宋_GB2312" w:eastAsia="仿宋_GB2312" w:hAnsi="宋体" w:cs="宋体" w:hint="eastAsia"/>
          <w:sz w:val="30"/>
          <w:szCs w:val="30"/>
        </w:rPr>
        <w:t>采用执行中国围棋协会最新审定的围棋竞赛规则，分组进行积分编排。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八、竞赛组别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比赛分为六个组别。大学组；中学男子组；中学女子组；小学男子甲组；小学男子乙组；小学女子组；注：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请选手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在平台报名时正确选择组别。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九、报名办法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（一）本次赛事采用网络报名的办法，</w:t>
      </w:r>
      <w:hyperlink r:id="rId9" w:history="1">
        <w:r>
          <w:rPr>
            <w:rStyle w:val="a7"/>
            <w:rFonts w:ascii="仿宋_GB2312" w:eastAsia="仿宋_GB2312" w:hAnsi="宋体" w:cs="宋体" w:hint="eastAsia"/>
            <w:color w:val="auto"/>
            <w:sz w:val="30"/>
            <w:szCs w:val="30"/>
            <w:u w:val="none"/>
          </w:rPr>
          <w:t>即日起至2月21日</w:t>
        </w:r>
      </w:hyperlink>
      <w:r>
        <w:rPr>
          <w:rFonts w:ascii="仿宋_GB2312" w:eastAsia="仿宋_GB2312" w:hAnsi="宋体" w:cs="宋体" w:hint="eastAsia"/>
          <w:sz w:val="30"/>
          <w:szCs w:val="30"/>
        </w:rPr>
        <w:t>，在弈客APP上进行报名注册。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（二）参赛选手注册：下载弈客APP，完成用户注册，登录后选择“发现”，点击“参与赛事”，选择“官方推荐”或“棋友赛事”，找到云南省第二届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校园围棋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网络联赛，进行赛事组别报名。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（三）大学组、中学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组只要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是在校学生即可参赛，年龄不做限制；小学男子甲组必须是2007年1月1日(含1月1日)以后出生者；小学男子乙组必须是2010年1月1日(含1月1日)以后出生者；小学女子组只要是在校女学生即可。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Style w:val="a6"/>
          <w:rFonts w:ascii="仿宋_GB2312" w:eastAsia="仿宋_GB2312" w:hAnsi="宋体" w:cs="宋体" w:hint="eastAsia"/>
          <w:sz w:val="30"/>
          <w:szCs w:val="30"/>
        </w:rPr>
        <w:t>（四）</w:t>
      </w:r>
      <w:r>
        <w:rPr>
          <w:rFonts w:ascii="仿宋_GB2312" w:eastAsia="仿宋_GB2312" w:hAnsi="宋体" w:cs="宋体" w:hint="eastAsia"/>
          <w:sz w:val="30"/>
          <w:szCs w:val="30"/>
        </w:rPr>
        <w:t>个人报名需完成实名认证及信息必填项。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（五）报名截止：2020年2月21日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（六）</w:t>
      </w:r>
      <w:r>
        <w:rPr>
          <w:rFonts w:ascii="仿宋_GB2312" w:eastAsia="仿宋_GB2312" w:hAnsi="宋体" w:cs="宋体" w:hint="eastAsia"/>
          <w:sz w:val="30"/>
          <w:szCs w:val="30"/>
        </w:rPr>
        <w:t>赛事联系人：吴杰</w:t>
      </w:r>
      <w:r>
        <w:rPr>
          <w:rFonts w:ascii="宋体" w:eastAsia="仿宋_GB2312" w:hAnsi="宋体" w:cs="宋体" w:hint="eastAsia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sz w:val="30"/>
          <w:szCs w:val="30"/>
        </w:rPr>
        <w:t>18313716013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微信同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号。关注“华弈云围棋”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微信公众号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可获得更多帮助信息。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十、竞赛要求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Style w:val="a6"/>
          <w:rFonts w:ascii="仿宋_GB2312" w:eastAsia="仿宋_GB2312" w:hAnsi="宋体" w:cs="宋体" w:hint="eastAsia"/>
          <w:sz w:val="30"/>
          <w:szCs w:val="30"/>
        </w:rPr>
        <w:t>（一）</w:t>
      </w:r>
      <w:r>
        <w:rPr>
          <w:rFonts w:ascii="仿宋_GB2312" w:eastAsia="仿宋_GB2312" w:hAnsi="宋体" w:cs="宋体" w:hint="eastAsia"/>
          <w:sz w:val="30"/>
          <w:szCs w:val="30"/>
        </w:rPr>
        <w:t>参赛运动员必须是云南省各高校（大学、学院）中学（含职高、中专）、小学有学籍在校学生及我省学龄前儿童。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0"/>
        <w:rPr>
          <w:rFonts w:ascii="仿宋_GB2312" w:eastAsia="仿宋_GB2312" w:hAnsi="宋体" w:cs="宋体"/>
          <w:spacing w:val="15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（二）不得</w:t>
      </w:r>
      <w:r>
        <w:rPr>
          <w:rFonts w:ascii="仿宋_GB2312" w:eastAsia="仿宋_GB2312" w:hAnsi="宋体" w:cs="宋体" w:hint="eastAsia"/>
          <w:spacing w:val="15"/>
          <w:sz w:val="30"/>
          <w:szCs w:val="30"/>
        </w:rPr>
        <w:t>冒名顶替比赛或使用围棋软件进行对弈，一经发现将立即取消本次比赛的参赛资格和成绩，并禁止参加今后云南省三年内所有的围棋比赛。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十一、服务费：</w:t>
      </w:r>
      <w:r>
        <w:rPr>
          <w:rFonts w:ascii="仿宋_GB2312" w:eastAsia="仿宋_GB2312" w:hAnsi="宋体" w:cs="宋体" w:hint="eastAsia"/>
          <w:sz w:val="30"/>
          <w:szCs w:val="30"/>
        </w:rPr>
        <w:t>本次参赛选手</w:t>
      </w:r>
      <w:r w:rsidR="0087247A">
        <w:rPr>
          <w:rFonts w:ascii="仿宋_GB2312" w:eastAsia="仿宋_GB2312" w:hAnsi="宋体" w:cs="宋体" w:hint="eastAsia"/>
          <w:sz w:val="30"/>
          <w:szCs w:val="30"/>
        </w:rPr>
        <w:t>不</w:t>
      </w:r>
      <w:r>
        <w:rPr>
          <w:rFonts w:ascii="仿宋_GB2312" w:eastAsia="仿宋_GB2312" w:hAnsi="宋体" w:cs="宋体" w:hint="eastAsia"/>
          <w:sz w:val="30"/>
          <w:szCs w:val="30"/>
        </w:rPr>
        <w:t>收</w:t>
      </w:r>
      <w:r w:rsidR="0087247A">
        <w:rPr>
          <w:rFonts w:ascii="仿宋_GB2312" w:eastAsia="仿宋_GB2312" w:hAnsi="宋体" w:cs="宋体" w:hint="eastAsia"/>
          <w:sz w:val="30"/>
          <w:szCs w:val="30"/>
        </w:rPr>
        <w:t>取</w:t>
      </w:r>
      <w:r>
        <w:rPr>
          <w:rFonts w:ascii="仿宋_GB2312" w:eastAsia="仿宋_GB2312" w:hAnsi="宋体" w:cs="宋体" w:hint="eastAsia"/>
          <w:sz w:val="30"/>
          <w:szCs w:val="30"/>
        </w:rPr>
        <w:t>赛事管理服务费。</w:t>
      </w:r>
    </w:p>
    <w:p w:rsidR="00EA7E3E" w:rsidRDefault="007B3808">
      <w:pPr>
        <w:pStyle w:val="a5"/>
        <w:widowControl/>
        <w:spacing w:beforeAutospacing="0" w:afterAutospacing="0" w:line="540" w:lineRule="atLeas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十二、奖励：</w:t>
      </w:r>
      <w:r>
        <w:rPr>
          <w:rFonts w:ascii="仿宋_GB2312" w:eastAsia="仿宋_GB2312" w:hAnsi="宋体" w:cs="宋体" w:hint="eastAsia"/>
          <w:sz w:val="30"/>
          <w:szCs w:val="30"/>
        </w:rPr>
        <w:t>凡报名参赛选手均可获得弈客少儿围棋月卡一张；各组分别录取前十六名，4-16名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获弈客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少儿围棋半年卡一张，颁发电子证书；1-3名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获弈客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少儿围棋年卡一张，颁发电子证书。</w:t>
      </w:r>
    </w:p>
    <w:p w:rsidR="00EA7E3E" w:rsidRPr="00CA5F16" w:rsidRDefault="007B3808" w:rsidP="00CA5F16">
      <w:pPr>
        <w:pStyle w:val="a5"/>
        <w:widowControl/>
        <w:spacing w:beforeAutospacing="0" w:afterAutospacing="0" w:line="540" w:lineRule="atLeas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十三、未尽事宜,</w:t>
      </w:r>
      <w:r w:rsidR="00CA5F16">
        <w:rPr>
          <w:rFonts w:ascii="黑体" w:eastAsia="黑体" w:hAnsi="黑体" w:cs="黑体" w:hint="eastAsia"/>
          <w:b/>
          <w:sz w:val="30"/>
          <w:szCs w:val="30"/>
        </w:rPr>
        <w:t>另行通知。规则解释权属主办单位。</w:t>
      </w:r>
    </w:p>
    <w:sectPr w:rsidR="00EA7E3E" w:rsidRPr="00CA5F16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9E" w:rsidRDefault="0079039E">
      <w:r>
        <w:separator/>
      </w:r>
    </w:p>
  </w:endnote>
  <w:endnote w:type="continuationSeparator" w:id="0">
    <w:p w:rsidR="0079039E" w:rsidRDefault="0079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9E" w:rsidRDefault="0079039E">
      <w:r>
        <w:separator/>
      </w:r>
    </w:p>
  </w:footnote>
  <w:footnote w:type="continuationSeparator" w:id="0">
    <w:p w:rsidR="0079039E" w:rsidRDefault="0079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3E" w:rsidRDefault="00EA7E3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BE6"/>
    <w:rsid w:val="00001B14"/>
    <w:rsid w:val="00003601"/>
    <w:rsid w:val="002167EE"/>
    <w:rsid w:val="004A3567"/>
    <w:rsid w:val="004E51A6"/>
    <w:rsid w:val="00541351"/>
    <w:rsid w:val="00572C52"/>
    <w:rsid w:val="005A4BFF"/>
    <w:rsid w:val="005E3298"/>
    <w:rsid w:val="005F4E1E"/>
    <w:rsid w:val="00667F1F"/>
    <w:rsid w:val="00683DB3"/>
    <w:rsid w:val="0079039E"/>
    <w:rsid w:val="007B3808"/>
    <w:rsid w:val="007C1E03"/>
    <w:rsid w:val="0083136B"/>
    <w:rsid w:val="0084325C"/>
    <w:rsid w:val="0087247A"/>
    <w:rsid w:val="00A424A1"/>
    <w:rsid w:val="00A71EF6"/>
    <w:rsid w:val="00AA6B4A"/>
    <w:rsid w:val="00AC3734"/>
    <w:rsid w:val="00AE7A9F"/>
    <w:rsid w:val="00B11123"/>
    <w:rsid w:val="00B15087"/>
    <w:rsid w:val="00B34DA4"/>
    <w:rsid w:val="00B82F5E"/>
    <w:rsid w:val="00B90895"/>
    <w:rsid w:val="00BD4B86"/>
    <w:rsid w:val="00CA5F16"/>
    <w:rsid w:val="00D65F65"/>
    <w:rsid w:val="00D75288"/>
    <w:rsid w:val="00DF6BE6"/>
    <w:rsid w:val="00EA7E3E"/>
    <w:rsid w:val="00F566A1"/>
    <w:rsid w:val="00F65794"/>
    <w:rsid w:val="00F74555"/>
    <w:rsid w:val="02B97220"/>
    <w:rsid w:val="06CD7C36"/>
    <w:rsid w:val="0C613DAE"/>
    <w:rsid w:val="0C637068"/>
    <w:rsid w:val="15A13F60"/>
    <w:rsid w:val="18A54081"/>
    <w:rsid w:val="1D4616F5"/>
    <w:rsid w:val="222646F9"/>
    <w:rsid w:val="248928EE"/>
    <w:rsid w:val="253744D1"/>
    <w:rsid w:val="28291CD2"/>
    <w:rsid w:val="2B8C59C0"/>
    <w:rsid w:val="326921E9"/>
    <w:rsid w:val="3B891789"/>
    <w:rsid w:val="3F96605E"/>
    <w:rsid w:val="44EE7FD3"/>
    <w:rsid w:val="4D792468"/>
    <w:rsid w:val="4F507220"/>
    <w:rsid w:val="523109C2"/>
    <w:rsid w:val="55952E9F"/>
    <w:rsid w:val="5B444CF4"/>
    <w:rsid w:val="5D6D77CC"/>
    <w:rsid w:val="66BF244F"/>
    <w:rsid w:val="6D13347E"/>
    <w:rsid w:val="71C97A06"/>
    <w:rsid w:val="74330AFB"/>
    <w:rsid w:val="76124342"/>
    <w:rsid w:val="77135F8D"/>
    <w:rsid w:val="77FB1895"/>
    <w:rsid w:val="7B0A293E"/>
    <w:rsid w:val="7CF6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E5%8D%B3%E6%97%A5%E8%B5%B7%E8%87%B34%E6%9C%888%E6%97%A5%E5%B0%86%E6%8A%A5%E5%90%8D%E8%A1%A8%E5%8F%8A%E5%8F%91%E9%80%81%E8%87%B3%E9%82%AE%E7%AE%B12206344774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95380-C7AC-4F4B-A2B8-C8468CD4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2018年云南省中小学生围棋比赛竞赛规程</dc:title>
  <dc:creator>Administrator</dc:creator>
  <cp:lastModifiedBy>user</cp:lastModifiedBy>
  <cp:revision>23</cp:revision>
  <cp:lastPrinted>2019-03-06T08:22:00Z</cp:lastPrinted>
  <dcterms:created xsi:type="dcterms:W3CDTF">2019-03-22T03:54:00Z</dcterms:created>
  <dcterms:modified xsi:type="dcterms:W3CDTF">2020-02-14T02:14:00Z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